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B82" w14:textId="21972879" w:rsidR="008906C4" w:rsidRPr="008906C4" w:rsidRDefault="008906C4" w:rsidP="008906C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Kirim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Paket Aman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Dengan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Cermati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Protect</w:t>
      </w:r>
    </w:p>
    <w:p w14:paraId="07519561" w14:textId="32C3EE3B" w:rsidR="008906C4" w:rsidRPr="008906C4" w:rsidRDefault="008906C4" w:rsidP="008906C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Kirim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Paket Di Baraya Paket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Gausah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Khawatir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, Pasti Aman &amp;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Sampai</w:t>
      </w:r>
      <w:proofErr w:type="spellEnd"/>
    </w:p>
    <w:p w14:paraId="5FDC53F9" w14:textId="77777777" w:rsidR="008906C4" w:rsidRPr="008906C4" w:rsidRDefault="008906C4" w:rsidP="008906C4">
      <w:pPr>
        <w:spacing w:before="240" w:after="24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906C4">
        <w:rPr>
          <w:rFonts w:ascii="Arial" w:eastAsia="Times New Roman" w:hAnsi="Arial" w:cs="Arial"/>
          <w:color w:val="000000"/>
          <w:lang w:eastAsia="en-ID"/>
        </w:rPr>
        <w:t xml:space="preserve">Demi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mendukung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terbaik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Baraya Paket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upaya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terap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merasa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aman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dalan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urusan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pengiriman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satunya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menghadirkan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. Baraya Paket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menyediakan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pengiriman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Cermati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Protect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pihak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bekerjasama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resmi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Baraya Paket.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opsional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pengirim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melakukan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transaksi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pengiriman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Baraya Paket. </w:t>
      </w:r>
    </w:p>
    <w:p w14:paraId="228E57F7" w14:textId="77777777" w:rsidR="008906C4" w:rsidRPr="008906C4" w:rsidRDefault="008906C4" w:rsidP="008906C4">
      <w:pPr>
        <w:spacing w:before="240" w:after="24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906C4">
        <w:rPr>
          <w:rFonts w:ascii="Arial" w:eastAsia="Times New Roman" w:hAnsi="Arial" w:cs="Arial"/>
          <w:color w:val="000000"/>
          <w:lang w:eastAsia="en-ID"/>
        </w:rPr>
        <w:t xml:space="preserve">Jika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memilih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ketentuan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pengaduan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klaim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mengikuti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alur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persyaratan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Cermati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Protect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rincian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proofErr w:type="gramStart"/>
      <w:r w:rsidRPr="008906C4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8906C4">
        <w:rPr>
          <w:rFonts w:ascii="Arial" w:eastAsia="Times New Roman" w:hAnsi="Arial" w:cs="Arial"/>
          <w:color w:val="000000"/>
          <w:lang w:eastAsia="en-ID"/>
        </w:rPr>
        <w:t xml:space="preserve"> :</w:t>
      </w:r>
      <w:proofErr w:type="gramEnd"/>
    </w:p>
    <w:p w14:paraId="49D176C5" w14:textId="77777777" w:rsidR="008906C4" w:rsidRPr="008906C4" w:rsidRDefault="008906C4" w:rsidP="0089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3C64DD2" w14:textId="77777777" w:rsidR="008906C4" w:rsidRPr="008906C4" w:rsidRDefault="008906C4" w:rsidP="008906C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A.</w:t>
      </w:r>
      <w:r w:rsidRPr="008906C4">
        <w:rPr>
          <w:rFonts w:ascii="Arial" w:eastAsia="Times New Roman" w:hAnsi="Arial" w:cs="Arial"/>
          <w:color w:val="000000"/>
          <w:sz w:val="14"/>
          <w:szCs w:val="14"/>
          <w:lang w:eastAsia="en-ID"/>
        </w:rPr>
        <w:t xml:space="preserve">   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Syarat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dan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Ketentuan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Asuransi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Pengiriman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by </w:t>
      </w:r>
      <w:proofErr w:type="spellStart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>Cermati</w:t>
      </w:r>
      <w:proofErr w:type="spellEnd"/>
      <w:r w:rsidRPr="008906C4">
        <w:rPr>
          <w:rFonts w:ascii="Arial" w:eastAsia="Times New Roman" w:hAnsi="Arial" w:cs="Arial"/>
          <w:b/>
          <w:bCs/>
          <w:color w:val="000000"/>
          <w:lang w:eastAsia="en-ID"/>
        </w:rPr>
        <w:t xml:space="preserve"> Protect</w:t>
      </w:r>
    </w:p>
    <w:p w14:paraId="69A41421" w14:textId="77777777" w:rsidR="008906C4" w:rsidRPr="008906C4" w:rsidRDefault="008906C4" w:rsidP="008906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906C4">
        <w:rPr>
          <w:rFonts w:ascii="Arial" w:eastAsia="Times New Roman" w:hAnsi="Arial" w:cs="Arial"/>
          <w:color w:val="000000"/>
          <w:lang w:eastAsia="en-ID"/>
        </w:rPr>
        <w:t> </w:t>
      </w:r>
    </w:p>
    <w:tbl>
      <w:tblPr>
        <w:tblW w:w="9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351"/>
        <w:gridCol w:w="7134"/>
      </w:tblGrid>
      <w:tr w:rsidR="008906C4" w:rsidRPr="008906C4" w14:paraId="2DDBE93B" w14:textId="77777777" w:rsidTr="008906C4">
        <w:trPr>
          <w:trHeight w:val="18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2196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Objek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Pertanggungan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64B0A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9866A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Segala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jenis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termasuk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bekas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konsumen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kosmetik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sepeda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elektronik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obat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apotek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makanan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berharga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seni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antik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suku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cadang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mobil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barang-barang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lainnya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kecuali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termasuk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“Daftar Kargo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Dikecualikan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”.</w:t>
            </w:r>
          </w:p>
          <w:p w14:paraId="05266ACD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11141D9D" w14:textId="77777777" w:rsidTr="00805B7E">
        <w:trPr>
          <w:trHeight w:val="75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3D18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lastRenderedPageBreak/>
              <w:t xml:space="preserve">Daftar Kargo yang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Dikecualikan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B88E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FC92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Stok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darah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Ternak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Hewan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hidup</w:t>
            </w:r>
            <w:proofErr w:type="spellEnd"/>
          </w:p>
          <w:p w14:paraId="6BE956D6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Amunisi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petasan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korek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api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bensin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jumlah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besar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peledak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lainnya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mudah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terbakar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jumlah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besar</w:t>
            </w:r>
            <w:proofErr w:type="spellEnd"/>
          </w:p>
          <w:p w14:paraId="71B53BDC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Uang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wesel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cek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perjalanan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sejenisnya</w:t>
            </w:r>
            <w:proofErr w:type="spellEnd"/>
          </w:p>
          <w:p w14:paraId="50C66B52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Senjata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peralatan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militer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suku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cadangnya</w:t>
            </w:r>
            <w:proofErr w:type="spellEnd"/>
          </w:p>
          <w:p w14:paraId="67100121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Sisa-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sisa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tubuh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manusia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mayat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  <w:p w14:paraId="6C082EBF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Barang-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menyinggung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bertentangan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norma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kesusilaan</w:t>
            </w:r>
            <w:proofErr w:type="spellEnd"/>
          </w:p>
          <w:p w14:paraId="10F63479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Opium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morfin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kokain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obat-obatan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terlarang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lainnya</w:t>
            </w:r>
            <w:proofErr w:type="spellEnd"/>
          </w:p>
          <w:p w14:paraId="5047CCC3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Zat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beracun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menular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beracun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(mis: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sianida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arsenik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  <w:p w14:paraId="6D8747A1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timbul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antara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lain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tuntutan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hukum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disebabkan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kelalaian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kesalahan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pengirim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kargo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timbul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akibat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tidak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ditaatinya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ketentuan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termasuk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dasar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pengemasan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standard packaging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).</w:t>
            </w:r>
          </w:p>
          <w:p w14:paraId="79D3CFD0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Barang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berbahaya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(Bahan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peledak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Gas,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Cairan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mudah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terbakar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Padatan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mudah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terbakar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Zat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pengoksidasi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Zat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beracun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menular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Bahan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radioaktif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Korosif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berbahaya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lainnya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  <w:p w14:paraId="4DD86728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Bahan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biologis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mudah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busuk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mudah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menularkan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penyakit</w:t>
            </w:r>
            <w:proofErr w:type="spellEnd"/>
          </w:p>
          <w:p w14:paraId="01FA4878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Platinum,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emas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batangan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&amp;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logam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/batu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berharga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lainnya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&amp;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perhiasan</w:t>
            </w:r>
            <w:proofErr w:type="spellEnd"/>
          </w:p>
          <w:p w14:paraId="79BADC63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Uang, Uang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elektronik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sejenisnya</w:t>
            </w:r>
            <w:proofErr w:type="spellEnd"/>
          </w:p>
          <w:p w14:paraId="10A5B609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Minuman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beralkohol</w:t>
            </w:r>
            <w:proofErr w:type="spellEnd"/>
          </w:p>
          <w:p w14:paraId="4045293F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Bijih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timah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Bijih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nikel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sejenisnya</w:t>
            </w:r>
            <w:proofErr w:type="spellEnd"/>
          </w:p>
          <w:p w14:paraId="384C35A5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Potongan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baja</w:t>
            </w:r>
            <w:proofErr w:type="spellEnd"/>
          </w:p>
          <w:p w14:paraId="5EB2DA06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Log / Kayu lapis / Kayu</w:t>
            </w:r>
          </w:p>
          <w:p w14:paraId="0E630547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batubara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pertambangan</w:t>
            </w:r>
            <w:proofErr w:type="spellEnd"/>
          </w:p>
          <w:p w14:paraId="07CE3A41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Tanaman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hidup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bunga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karangan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bunga</w:t>
            </w:r>
            <w:proofErr w:type="spellEnd"/>
          </w:p>
          <w:p w14:paraId="0D9D91B4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Barang lain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menurut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peraturan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perundang-undangan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dinyatakan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dilarang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termasuk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namun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tidak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terbatas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pada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kepemilikan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peredaran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tersebut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melanggar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ketentuan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hukum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berlaku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Indonesia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tergolong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berbahaya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menurut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peraturan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menteri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perdagangan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berlaku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70EB61CE" w14:textId="77777777" w:rsidR="008906C4" w:rsidRPr="008906C4" w:rsidRDefault="008906C4" w:rsidP="008906C4">
            <w:pPr>
              <w:spacing w:after="0" w:line="240" w:lineRule="auto"/>
              <w:ind w:left="-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540E65A9" w14:textId="77777777" w:rsidTr="00805B7E">
        <w:trPr>
          <w:trHeight w:val="171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DA97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lastRenderedPageBreak/>
              <w:t xml:space="preserve">Uang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Pertanggungan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A26E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A2C0E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Sesuai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aktual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kargo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dikirimkan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ketentuan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sebagai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berikut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p w14:paraId="2A78E39D" w14:textId="6685D8E1" w:rsidR="008906C4" w:rsidRPr="008906C4" w:rsidRDefault="008906C4" w:rsidP="008906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Uang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per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Kategori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Barang pada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tabel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berikut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p w14:paraId="12F1EFB6" w14:textId="77777777" w:rsidR="008906C4" w:rsidRPr="008906C4" w:rsidRDefault="008906C4" w:rsidP="008906C4">
            <w:pPr>
              <w:pStyle w:val="ListParagraph"/>
              <w:spacing w:after="0" w:line="240" w:lineRule="auto"/>
              <w:ind w:left="340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259"/>
              <w:gridCol w:w="2331"/>
              <w:gridCol w:w="602"/>
              <w:gridCol w:w="206"/>
            </w:tblGrid>
            <w:tr w:rsidR="008906C4" w:rsidRPr="008906C4" w14:paraId="7E3F3678" w14:textId="77777777">
              <w:trPr>
                <w:trHeight w:val="710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C0BF4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Kategori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 xml:space="preserve"> Barang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77A877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Volume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86BFC3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Maks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 xml:space="preserve">. Uang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Pertanggungan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77703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188F53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2C17E6FC" w14:textId="77777777">
              <w:trPr>
                <w:trHeight w:val="41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199932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16F9E5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7D7ACB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3FDC84DA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E18780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4A0F94CA" w14:textId="77777777">
              <w:trPr>
                <w:trHeight w:val="515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CD66F0" w14:textId="77777777" w:rsidR="008906C4" w:rsidRDefault="008906C4" w:rsidP="008906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 (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umum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)</w:t>
                  </w:r>
                </w:p>
                <w:p w14:paraId="12380ABE" w14:textId="77777777" w:rsidR="008906C4" w:rsidRDefault="008906C4" w:rsidP="008906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Makanan</w:t>
                  </w:r>
                  <w:proofErr w:type="spellEnd"/>
                </w:p>
                <w:p w14:paraId="59C0DEF4" w14:textId="77777777" w:rsidR="008906C4" w:rsidRDefault="008906C4" w:rsidP="008906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Barang Seni, Antik dan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Budaya</w:t>
                  </w:r>
                  <w:proofErr w:type="spellEnd"/>
                </w:p>
                <w:p w14:paraId="3A320F48" w14:textId="4485BD6D" w:rsidR="008906C4" w:rsidRPr="008906C4" w:rsidRDefault="008906C4" w:rsidP="008906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D8107F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A1A404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2.000.000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21BA1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EBEDD3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3395A459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CBDAC1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719401F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2Kg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561D4BF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4.000.000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F8CCC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D5AE8A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107130BE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CEB75D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B5D13C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3-5Kg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CCC541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8.000.000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C3DDC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204E86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76448053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679621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5DF7572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6-10Kg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74D7C4A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10.000.000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A0A8D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B10E8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2835BBFD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FBEDA8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7D92977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11-15Kg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51186F2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12.000.000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6C27F8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462CEA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3D068B3D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79AE7B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72768C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&gt;15Kg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EC11D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16.000.000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75DDC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CA896A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007E0E54" w14:textId="77777777">
              <w:trPr>
                <w:trHeight w:val="515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1873EF" w14:textId="77777777" w:rsidR="008906C4" w:rsidRPr="008906C4" w:rsidRDefault="008906C4" w:rsidP="008906C4">
                  <w:pPr>
                    <w:spacing w:after="0" w:line="240" w:lineRule="auto"/>
                    <w:ind w:left="6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-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 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Barang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Elektronik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8246A5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1-15Kg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180FA51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30.000.000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3DC41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7900C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3110B718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F86AA1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1B1F929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16-30Kg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547395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40.000.000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6EB47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0D08A1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4A3C4954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4CECCE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72599E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31-45Kg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088E824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50.000.000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27755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CE5FC1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136E92BD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D5E9AB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7A7209E7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&gt;45Kg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F2D96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60.000.000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8A3ED3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98DD4C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35E5B2CF" w14:textId="77777777">
              <w:trPr>
                <w:trHeight w:val="515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00263E" w14:textId="77777777" w:rsidR="008906C4" w:rsidRPr="008906C4" w:rsidRDefault="008906C4" w:rsidP="008906C4">
                  <w:pPr>
                    <w:spacing w:after="0" w:line="240" w:lineRule="auto"/>
                    <w:ind w:left="6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D"/>
                    </w:rPr>
                    <w:lastRenderedPageBreak/>
                    <w:t>-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 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Sepeda Motor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64C7DA3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125cc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620C151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30.000.000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92501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17BE1F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59BC48E9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09794E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E7F7177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150cc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6A30AAAF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40.000.000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10EE3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8F8A5F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1CA98B3F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45E9CA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4026A76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250cc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5EFE22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50.000.000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C472B8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71FAA6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  <w:tr w:rsidR="008906C4" w:rsidRPr="008906C4" w14:paraId="4082A5F4" w14:textId="77777777">
              <w:trPr>
                <w:trHeight w:val="5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4FBAAB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20B8F03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&gt;500cc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14:paraId="71E51DE3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Rp 60.000.000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B8837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98BC75" w14:textId="77777777" w:rsidR="008906C4" w:rsidRPr="008906C4" w:rsidRDefault="008906C4" w:rsidP="00890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</w:tr>
          </w:tbl>
          <w:p w14:paraId="6F25461F" w14:textId="77777777" w:rsidR="008906C4" w:rsidRPr="008906C4" w:rsidRDefault="008906C4" w:rsidP="008906C4">
            <w:pPr>
              <w:spacing w:after="0" w:line="240" w:lineRule="auto"/>
              <w:ind w:left="3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*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Catatan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:</w:t>
            </w:r>
          </w:p>
          <w:p w14:paraId="04001438" w14:textId="77777777" w:rsidR="008906C4" w:rsidRPr="008906C4" w:rsidRDefault="008906C4" w:rsidP="008906C4">
            <w:pPr>
              <w:spacing w:after="0" w:line="240" w:lineRule="auto"/>
              <w:ind w:left="3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Sertifikat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didasarkan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pada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penerbitan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kembali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Sertifikat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tersebut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, yang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didukung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tagihan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itu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maksimum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sampai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Uang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tertera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pada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tabel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di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atas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sebagaimana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dinyatakan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di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bawah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ini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(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berlaku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mana yang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lebih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rendah</w:t>
            </w:r>
            <w:proofErr w:type="spellEnd"/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):</w:t>
            </w:r>
          </w:p>
          <w:p w14:paraId="12144CB0" w14:textId="77777777" w:rsidR="008906C4" w:rsidRPr="008906C4" w:rsidRDefault="008906C4" w:rsidP="008906C4">
            <w:pPr>
              <w:spacing w:after="0" w:line="240" w:lineRule="auto"/>
              <w:ind w:left="3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3904"/>
              <w:gridCol w:w="2191"/>
            </w:tblGrid>
            <w:tr w:rsidR="008906C4" w:rsidRPr="008906C4" w14:paraId="6C3AD29B" w14:textId="77777777">
              <w:trPr>
                <w:trHeight w:val="1040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CEB31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>Jenis</w:t>
                  </w:r>
                </w:p>
                <w:p w14:paraId="27B920D8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2DCDBF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 xml:space="preserve">Batas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ID"/>
                    </w:rPr>
                    <w:t>Pertanggungan</w:t>
                  </w:r>
                  <w:proofErr w:type="spellEnd"/>
                </w:p>
              </w:tc>
            </w:tr>
            <w:tr w:rsidR="008906C4" w:rsidRPr="008906C4" w14:paraId="1B066056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AE6352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25008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STNK Mobil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93112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2.500.000</w:t>
                  </w:r>
                </w:p>
              </w:tc>
            </w:tr>
            <w:tr w:rsidR="008906C4" w:rsidRPr="008906C4" w14:paraId="51D18C6B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AA8241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53EE9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STNK Motor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F54E8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1.500.000</w:t>
                  </w:r>
                </w:p>
              </w:tc>
            </w:tr>
            <w:tr w:rsidR="008906C4" w:rsidRPr="008906C4" w14:paraId="33FCB8A9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04D1BD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EF3CF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BPKB Mobil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01B80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12.000.000</w:t>
                  </w:r>
                </w:p>
              </w:tc>
            </w:tr>
            <w:tr w:rsidR="008906C4" w:rsidRPr="008906C4" w14:paraId="66BB9A44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44EB03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F88DB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BPKB Motor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622F4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2.500.000</w:t>
                  </w:r>
                </w:p>
              </w:tc>
            </w:tr>
            <w:tr w:rsidR="008906C4" w:rsidRPr="008906C4" w14:paraId="51E96BB2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1A11BF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27AD9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Mutasi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Kendaraan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3A841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750.000</w:t>
                  </w:r>
                </w:p>
              </w:tc>
            </w:tr>
            <w:tr w:rsidR="008906C4" w:rsidRPr="008906C4" w14:paraId="21D50A0D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D57E9C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66CC3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Kartu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Pemeriksaan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Kendaraan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Berkala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(KIER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Kendaraan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B50D8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05A9DF97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EF60EE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663385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Diploma/Universitas (Ijazah)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D363D5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262E9696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F344F9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A9E93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Paspor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658866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57591438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53B0B0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AE329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Tanah/Rumah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D8B9B5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2.000.000</w:t>
                  </w:r>
                </w:p>
              </w:tc>
            </w:tr>
            <w:tr w:rsidR="008906C4" w:rsidRPr="008906C4" w14:paraId="13BA5EE8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697C6B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D6C0B4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Akta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Kelahiran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B9D3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250.000</w:t>
                  </w:r>
                </w:p>
              </w:tc>
            </w:tr>
            <w:tr w:rsidR="008906C4" w:rsidRPr="008906C4" w14:paraId="3790390E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D7B8A7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D3DEB8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Perbankan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(Letter of Credit / Bank Guarantee)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142304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1.000.000</w:t>
                  </w:r>
                </w:p>
              </w:tc>
            </w:tr>
            <w:tr w:rsidR="008906C4" w:rsidRPr="008906C4" w14:paraId="0EB0BEA0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99771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639D3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Asuransi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35F0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250.000</w:t>
                  </w:r>
                </w:p>
              </w:tc>
            </w:tr>
            <w:tr w:rsidR="008906C4" w:rsidRPr="008906C4" w14:paraId="0BF47BC5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8DAD02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32F80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Kartu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Identitas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(KTP)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60DC69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250.000</w:t>
                  </w:r>
                </w:p>
              </w:tc>
            </w:tr>
            <w:tr w:rsidR="008906C4" w:rsidRPr="008906C4" w14:paraId="7A98FDCD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3CDCF4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F552C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Surat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Izin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Mengemudi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(SIM-A/B/B1/B2/C)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76A4B0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7D410CBA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4DAA11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822D1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Rapor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Sekolah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(SD/ SMP/ SMA/SMK)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096A55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7E71BDA8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923135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769EF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Kartu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Keluarga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E167F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250.000</w:t>
                  </w:r>
                </w:p>
              </w:tc>
            </w:tr>
            <w:tr w:rsidR="008906C4" w:rsidRPr="008906C4" w14:paraId="3CEB50AC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85C6B9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25883D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Akta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Perjanjian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Jual Beli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E86EB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1.000.000</w:t>
                  </w:r>
                </w:p>
              </w:tc>
            </w:tr>
            <w:tr w:rsidR="008906C4" w:rsidRPr="008906C4" w14:paraId="5EC0B43A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829E31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FB911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Surat Keputusan / SKEP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B2B8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3161A132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CEF009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DB506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Tender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A75B2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2.000.000</w:t>
                  </w:r>
                </w:p>
              </w:tc>
            </w:tr>
            <w:tr w:rsidR="008906C4" w:rsidRPr="008906C4" w14:paraId="270ECF5E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71B876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lastRenderedPageBreak/>
                    <w:t>20.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BE2A4E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Piagam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69EF5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250.000</w:t>
                  </w:r>
                </w:p>
              </w:tc>
            </w:tr>
            <w:tr w:rsidR="008906C4" w:rsidRPr="008906C4" w14:paraId="343079BB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3613EC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A74F93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(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kursus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A4AA92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4C6573E4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BADAD8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6A572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Kewarganegaraan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/SKBRI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9D4B7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  <w:tr w:rsidR="008906C4" w:rsidRPr="008906C4" w14:paraId="53E5524A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1BD33C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8383BC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Perusahaan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17C2B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2.500.000</w:t>
                  </w:r>
                </w:p>
              </w:tc>
            </w:tr>
            <w:tr w:rsidR="008906C4" w:rsidRPr="008906C4" w14:paraId="55272392" w14:textId="77777777">
              <w:trPr>
                <w:trHeight w:val="5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92C477" w14:textId="77777777" w:rsidR="008906C4" w:rsidRPr="008906C4" w:rsidRDefault="008906C4" w:rsidP="008906C4">
                  <w:pPr>
                    <w:spacing w:before="240" w:after="240" w:line="240" w:lineRule="auto"/>
                    <w:ind w:left="340" w:right="-10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87CC11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Sertifikat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lainnya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AC82EA" w14:textId="77777777" w:rsidR="008906C4" w:rsidRPr="008906C4" w:rsidRDefault="008906C4" w:rsidP="008906C4">
                  <w:pPr>
                    <w:spacing w:before="240" w:after="240" w:line="240" w:lineRule="auto"/>
                    <w:ind w:left="3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Rp 500.000</w:t>
                  </w:r>
                </w:p>
              </w:tc>
            </w:tr>
          </w:tbl>
          <w:p w14:paraId="598C8CB4" w14:textId="77777777" w:rsidR="008906C4" w:rsidRPr="008906C4" w:rsidRDefault="008906C4" w:rsidP="008906C4">
            <w:pPr>
              <w:spacing w:after="0" w:line="240" w:lineRule="auto"/>
              <w:ind w:left="3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67842864" w14:textId="54F115DF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total Uang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per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alat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angkut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adalah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Rp 150.000.000</w:t>
            </w:r>
          </w:p>
        </w:tc>
      </w:tr>
      <w:tr w:rsidR="008906C4" w:rsidRPr="008906C4" w14:paraId="25639812" w14:textId="77777777" w:rsidTr="00805B7E">
        <w:trPr>
          <w:trHeight w:val="1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C3DB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lastRenderedPageBreak/>
              <w:t xml:space="preserve">Periode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Asuransi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9534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AEE45" w14:textId="089FE15F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Sejak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kurir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Baraya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sampai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Objek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terkirim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pemilik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kargo</w:t>
            </w:r>
            <w:proofErr w:type="spellEnd"/>
          </w:p>
        </w:tc>
      </w:tr>
      <w:tr w:rsidR="008906C4" w:rsidRPr="008906C4" w14:paraId="31F28686" w14:textId="77777777" w:rsidTr="008906C4">
        <w:trPr>
          <w:trHeight w:val="15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DBD8E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Wilayah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Pengiriman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DFAAF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E8433" w14:textId="47864DBE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Dari mana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saja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Indonesia,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mana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saja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Indonesia</w:t>
            </w:r>
          </w:p>
        </w:tc>
      </w:tr>
      <w:tr w:rsidR="008906C4" w:rsidRPr="008906C4" w14:paraId="54252BDC" w14:textId="77777777" w:rsidTr="008906C4">
        <w:trPr>
          <w:trHeight w:val="1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F8F08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Alat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Angkut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F0345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2DFB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Angkutan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Darat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Usia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kendaraan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sampai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25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tahun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keadaan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baik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sebagaimana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diatur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undang-undang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lalu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lintas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Indonesia),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diangkut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oleh: Sepeda Motor, City Car/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GranMax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, Pick up, Box</w:t>
            </w:r>
          </w:p>
          <w:p w14:paraId="3509CDB3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54D4A616" w14:textId="77777777" w:rsidTr="008906C4">
        <w:trPr>
          <w:trHeight w:val="139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07CFA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lastRenderedPageBreak/>
              <w:t>Klausula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456E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F7929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Institute Cargo Clause A-1.1.82 (Land)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, extended with:</w:t>
            </w:r>
          </w:p>
          <w:p w14:paraId="51E7D875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Risk Attachment Clause</w:t>
            </w:r>
          </w:p>
          <w:p w14:paraId="4667F40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Computer Millennium Clause</w:t>
            </w:r>
          </w:p>
          <w:p w14:paraId="1D0A274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Sanction Limitation and Exclusion Clause (LMA 3100)</w:t>
            </w:r>
          </w:p>
          <w:p w14:paraId="2991D477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Termination of Transit Clause (Terrorism) 2009</w:t>
            </w:r>
          </w:p>
          <w:p w14:paraId="5A90B4DE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Including Scratching, Denting, Bending, Bending, Breakage, Discoloration, Rusting, Heating, Sweating, Condensation Extension Clause (subject to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caused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by perils covered under ICC (C) only)</w:t>
            </w:r>
          </w:p>
          <w:p w14:paraId="7C77881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Including negligence and/or embezzlement by the courier of Baraya Paket</w:t>
            </w:r>
          </w:p>
          <w:p w14:paraId="10AD5D63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Theft, Pilferage and Non-Delivery Clause (TPND) 1/12/82 (Cl. 272)</w:t>
            </w:r>
          </w:p>
          <w:p w14:paraId="65E44FE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Transit Clause</w:t>
            </w:r>
          </w:p>
          <w:p w14:paraId="02D9CF2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Important Clause</w:t>
            </w:r>
          </w:p>
          <w:p w14:paraId="78EBA45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Currency Clause</w:t>
            </w:r>
          </w:p>
          <w:p w14:paraId="030B78E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Error and Omissions Clause</w:t>
            </w:r>
          </w:p>
          <w:p w14:paraId="6A2A907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Cargo ISM Endorsement</w:t>
            </w:r>
          </w:p>
          <w:p w14:paraId="7DF5B8F7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Strikes Clause (Cargo) 1/1/82</w:t>
            </w:r>
          </w:p>
          <w:p w14:paraId="56C5DD5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War Clause (Cargo) 1/1/82</w:t>
            </w:r>
          </w:p>
          <w:p w14:paraId="7FC9CF2F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War Cancellation Clauses (Cargo) 1/12/82</w:t>
            </w:r>
          </w:p>
          <w:p w14:paraId="7C1E4A3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Waiver Clause</w:t>
            </w:r>
          </w:p>
          <w:p w14:paraId="3111070E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Strikes Cancellation Clause</w:t>
            </w:r>
          </w:p>
          <w:p w14:paraId="7548620C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Classification Clause 1/1/2001</w:t>
            </w:r>
          </w:p>
          <w:p w14:paraId="74E66EE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Join Excess Loss Committee Terrorism Exclusion Clause XL2001-002</w:t>
            </w:r>
          </w:p>
          <w:p w14:paraId="473885C7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Second-hand Replacement Clause 1/3/34</w:t>
            </w:r>
          </w:p>
          <w:p w14:paraId="5E710D9D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Waiver of subrogation against freight forwarder stated as Insured only</w:t>
            </w:r>
          </w:p>
          <w:p w14:paraId="32243693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Termination of Transit (Terrorism)</w:t>
            </w:r>
          </w:p>
          <w:p w14:paraId="324E668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Loss Notification Clause (30 days)</w:t>
            </w:r>
          </w:p>
          <w:p w14:paraId="04BFA9E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Including Partial Loss</w:t>
            </w:r>
          </w:p>
          <w:p w14:paraId="47E4BAA2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Institute Replacement Clause 1/1/34</w:t>
            </w:r>
          </w:p>
          <w:p w14:paraId="2CD8C4E6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Warranty Payment Clause (7 calendar days from invoice date)</w:t>
            </w:r>
          </w:p>
          <w:p w14:paraId="1306828D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Special conditions: Covering high-end fashion, branded apparel, clothes, footwear, bags, and accessories, and computer hardware</w:t>
            </w:r>
          </w:p>
          <w:p w14:paraId="7BCB0A46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Cyber Attack Exclusion</w:t>
            </w:r>
          </w:p>
          <w:p w14:paraId="37562255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Radioactive Contamination Chemical, Biological, Bio-Chemical and Electromagnetic Weapons Exclusion</w:t>
            </w:r>
          </w:p>
          <w:p w14:paraId="7E6FD6F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Nuclear Energy Risk Exclusion</w:t>
            </w:r>
          </w:p>
          <w:p w14:paraId="2395C101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Seepage Pollution Exclusion</w:t>
            </w:r>
          </w:p>
          <w:p w14:paraId="431A1B1B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Extra Contractual Obligation Exclusion Endorsement</w:t>
            </w:r>
          </w:p>
          <w:p w14:paraId="5B8EA92F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Sanction and Limitation Exclusion</w:t>
            </w:r>
          </w:p>
          <w:p w14:paraId="0AFD49C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Mechanical and Electrical Derangement</w:t>
            </w:r>
          </w:p>
          <w:p w14:paraId="3203A7F1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Manufacturer / Seller Warranty</w:t>
            </w:r>
          </w:p>
          <w:p w14:paraId="514E83D1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Communicable Disease Exclusion (Cargo) JC2020-011</w:t>
            </w:r>
          </w:p>
          <w:p w14:paraId="4C23DCC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LMA 5402 Marine Cyber Exclusion</w:t>
            </w:r>
          </w:p>
          <w:p w14:paraId="16D91E0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delay</w:t>
            </w:r>
          </w:p>
          <w:p w14:paraId="2260B4D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moulding, caking and fungus</w:t>
            </w:r>
          </w:p>
          <w:p w14:paraId="7305DFC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inherent vice</w:t>
            </w:r>
          </w:p>
          <w:p w14:paraId="436719C1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fraud, invalidity of the insured and/or subcontractors and/or their employees and/or person under their control</w:t>
            </w:r>
          </w:p>
          <w:p w14:paraId="6553E52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loss or damage due to insufficiency and unsuitable packing</w:t>
            </w:r>
          </w:p>
          <w:p w14:paraId="5E8A82B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43.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loss or damage or storage in delivery due to unknown reason (mysterious disappearance) (including whilst the goods left unattended)</w:t>
            </w:r>
          </w:p>
          <w:p w14:paraId="02C5DB96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Excluding wrongful delivery</w:t>
            </w:r>
          </w:p>
          <w:p w14:paraId="7B85BDF0" w14:textId="77777777" w:rsidR="008906C4" w:rsidRPr="008906C4" w:rsidRDefault="008906C4" w:rsidP="008906C4">
            <w:pPr>
              <w:spacing w:before="240" w:after="24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056CD70F" w14:textId="77777777" w:rsidTr="008906C4">
        <w:trPr>
          <w:trHeight w:val="24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47B2C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lastRenderedPageBreak/>
              <w:t xml:space="preserve">Dasar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Asuransi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63760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74966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berhak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memberikan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ganti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rugi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berdasarkan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p w14:paraId="79379AA1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perbaikan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wajar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rusak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</w:p>
          <w:p w14:paraId="653404C1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penggantian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suku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cadang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rusak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hilang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sampai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aktual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dibuktikan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faktur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asli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pasar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bekas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maksimum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sampai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Pertanggungan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masing-masing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kategori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berlaku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mana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lebih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17A73A1B" w14:textId="77777777" w:rsidR="008906C4" w:rsidRPr="008906C4" w:rsidRDefault="008906C4" w:rsidP="008906C4">
            <w:pPr>
              <w:spacing w:after="0" w:line="240" w:lineRule="auto"/>
              <w:ind w:left="3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49ACC258" w14:textId="77777777" w:rsidTr="00805B7E">
        <w:trPr>
          <w:trHeight w:val="21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053C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Risiko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Sendiri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(</w:t>
            </w:r>
            <w:r w:rsidRPr="008906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D"/>
              </w:rPr>
              <w:t>Deductible</w:t>
            </w: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)</w:t>
            </w:r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9DC6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79A3" w14:textId="77777777" w:rsidR="008906C4" w:rsidRPr="008906C4" w:rsidRDefault="008906C4" w:rsidP="008906C4">
            <w:pPr>
              <w:spacing w:before="240"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risiko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sendiri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menjadi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beban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setiap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disetujui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pembayarannya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dipotong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langsung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ketentuan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sebagai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berikut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p w14:paraId="7A6051B4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Barang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brand-new goods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): Nihil</w:t>
            </w:r>
          </w:p>
          <w:p w14:paraId="5C2B7162" w14:textId="77777777" w:rsidR="008906C4" w:rsidRPr="008906C4" w:rsidRDefault="008906C4" w:rsidP="008906C4">
            <w:pPr>
              <w:spacing w:after="0" w:line="240" w:lineRule="auto"/>
              <w:ind w:left="340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Barang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bekas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second-hand goods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): 1%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</w:p>
          <w:p w14:paraId="09A99459" w14:textId="77777777" w:rsidR="008906C4" w:rsidRPr="008906C4" w:rsidRDefault="008906C4" w:rsidP="008906C4">
            <w:pPr>
              <w:spacing w:after="0" w:line="240" w:lineRule="auto"/>
              <w:ind w:left="-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423644DB" w14:textId="77777777" w:rsidTr="00805B7E">
        <w:trPr>
          <w:trHeight w:val="47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883A9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Proses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Deklarasi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Data Calon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(Data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Aplikasi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)</w:t>
            </w:r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FAE20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8099F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Baraya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proses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deklarasi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transaksi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kepada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Cermati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Protect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sebagaimana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dijelaskan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pada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Pasal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4 Ayat 1 dan 2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Perjanjian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memberikan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data-data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berikut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p w14:paraId="6075E650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Nama,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handphone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Alamat 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e-mail</w:t>
            </w:r>
          </w:p>
          <w:p w14:paraId="261164D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dikirim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Deskripsi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Jumlah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dan Nilai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</w:p>
          <w:p w14:paraId="0455E3B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transaksi</w:t>
            </w:r>
            <w:proofErr w:type="spellEnd"/>
          </w:p>
          <w:p w14:paraId="6E0DE75A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dikirimkan</w:t>
            </w:r>
            <w:proofErr w:type="spellEnd"/>
          </w:p>
          <w:p w14:paraId="26715BE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Estimasi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tiba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tujuan</w:t>
            </w:r>
            <w:proofErr w:type="spellEnd"/>
          </w:p>
          <w:p w14:paraId="65DFC8FE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Alamat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Pengiriman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Barang: Asal dan Tujuan</w:t>
            </w:r>
          </w:p>
          <w:p w14:paraId="552E9FD3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Pengiriman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Barang</w:t>
            </w:r>
          </w:p>
          <w:p w14:paraId="78B63C8A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Kondii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Barang: Barang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/ Barang Bekas</w:t>
            </w:r>
          </w:p>
          <w:p w14:paraId="023D60A4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Premi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</w:p>
          <w:p w14:paraId="07B11347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Transaksi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/Resi/AWB/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OrderID</w:t>
            </w:r>
            <w:proofErr w:type="spellEnd"/>
          </w:p>
          <w:p w14:paraId="2F3D37E7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Jenis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Pengiriman</w:t>
            </w:r>
            <w:proofErr w:type="spellEnd"/>
          </w:p>
          <w:p w14:paraId="5A9670B9" w14:textId="77777777" w:rsidR="008906C4" w:rsidRPr="008906C4" w:rsidRDefault="008906C4" w:rsidP="008906C4">
            <w:pPr>
              <w:spacing w:after="0" w:line="240" w:lineRule="auto"/>
              <w:ind w:left="3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Alat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Angkut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Kode Plat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Kendaraan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, Jenis/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Tipe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Kendaraan</w:t>
            </w:r>
            <w:proofErr w:type="spellEnd"/>
          </w:p>
          <w:p w14:paraId="586F55AA" w14:textId="77777777" w:rsidR="008906C4" w:rsidRPr="008906C4" w:rsidRDefault="008906C4" w:rsidP="008906C4">
            <w:pPr>
              <w:spacing w:after="0" w:line="240" w:lineRule="auto"/>
              <w:ind w:left="26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906C4" w:rsidRPr="008906C4" w14:paraId="4441F9B6" w14:textId="77777777" w:rsidTr="00805B7E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6731" w14:textId="77777777" w:rsidR="008906C4" w:rsidRPr="008906C4" w:rsidRDefault="008906C4" w:rsidP="008906C4">
            <w:pPr>
              <w:spacing w:before="240" w:after="24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Proses </w:t>
            </w:r>
            <w:proofErr w:type="spellStart"/>
            <w:r w:rsidRPr="008906C4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Klaim</w:t>
            </w:r>
            <w:proofErr w:type="spellEnd"/>
          </w:p>
        </w:tc>
        <w:tc>
          <w:tcPr>
            <w:tcW w:w="3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F9048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C697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wajib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pelaporan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paling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lambat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30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puluh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kalender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melalui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Cermati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Claim Portal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terjadi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53B55DAE" w14:textId="77777777" w:rsidR="008906C4" w:rsidRPr="008906C4" w:rsidRDefault="008906C4" w:rsidP="008906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>Formulir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>Klaim</w:t>
            </w:r>
            <w:proofErr w:type="spellEnd"/>
          </w:p>
          <w:p w14:paraId="6FD7B958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kepesertaan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berdasarkan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Surat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Rangkuman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Perlindungan</w:t>
            </w:r>
            <w:proofErr w:type="spellEnd"/>
          </w:p>
          <w:p w14:paraId="41EE5CB4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Nama,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handphone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Alamat 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e-mail</w:t>
            </w:r>
          </w:p>
          <w:p w14:paraId="7067496B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kejadian</w:t>
            </w:r>
            <w:proofErr w:type="spellEnd"/>
          </w:p>
          <w:p w14:paraId="45787A84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Kronologi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penyebab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kejadian</w:t>
            </w:r>
            <w:proofErr w:type="spellEnd"/>
          </w:p>
          <w:p w14:paraId="3A01027B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e.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dikirim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Deskripsi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Jumlah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Nilai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</w:p>
          <w:p w14:paraId="53C8EB12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f.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Alat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Angkut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Kode Plat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Kendaraan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, Jenis/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Tipe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Kendaraan</w:t>
            </w:r>
            <w:proofErr w:type="spellEnd"/>
          </w:p>
          <w:p w14:paraId="5DEEE8D4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g.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Jenis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sebagian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/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total /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Kehilangan</w:t>
            </w:r>
            <w:proofErr w:type="spellEnd"/>
          </w:p>
          <w:p w14:paraId="3166FE4F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Transaksi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/Resi/AWB/Order ID</w:t>
            </w:r>
          </w:p>
          <w:p w14:paraId="5736E8C0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Nomor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KTP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</w:p>
          <w:p w14:paraId="708BF599" w14:textId="77777777" w:rsidR="008906C4" w:rsidRPr="008906C4" w:rsidRDefault="008906C4" w:rsidP="008906C4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    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Nilai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di-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</w:p>
          <w:p w14:paraId="4459E558" w14:textId="77777777" w:rsidR="008906C4" w:rsidRPr="008906C4" w:rsidRDefault="008906C4" w:rsidP="008906C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7C03710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wajib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melengkapkan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dokumen-dokumen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paling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lambat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30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puluh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kalender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melalui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Cermati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Claim Portal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tanggal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pelaporan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340D2F57" w14:textId="77777777" w:rsidR="008906C4" w:rsidRPr="008906C4" w:rsidRDefault="008906C4" w:rsidP="008906C4">
            <w:pPr>
              <w:spacing w:before="240" w:after="24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u w:val="single"/>
                <w:lang w:eastAsia="en-ID"/>
              </w:rPr>
              <w:t>Klaim</w:t>
            </w:r>
            <w:proofErr w:type="spellEnd"/>
          </w:p>
          <w:p w14:paraId="78DDDDDD" w14:textId="77777777" w:rsidR="008906C4" w:rsidRPr="008906C4" w:rsidRDefault="008906C4" w:rsidP="008906C4">
            <w:p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Identitas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(KTP/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Kartu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Keluarga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WNI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Paspor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/KITAS/KITAP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WNA)</w:t>
            </w:r>
          </w:p>
          <w:p w14:paraId="72956F81" w14:textId="77777777" w:rsidR="008906C4" w:rsidRPr="008906C4" w:rsidRDefault="008906C4" w:rsidP="008906C4">
            <w:p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 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Lampiran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faktur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pembelian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diasuransikan</w:t>
            </w:r>
            <w:proofErr w:type="spellEnd"/>
          </w:p>
          <w:p w14:paraId="69E38A64" w14:textId="77777777" w:rsidR="008906C4" w:rsidRPr="008906C4" w:rsidRDefault="008906C4" w:rsidP="008906C4">
            <w:pPr>
              <w:spacing w:after="0" w:line="240" w:lineRule="auto"/>
              <w:ind w:left="7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Arial" w:eastAsia="Times New Roman" w:hAnsi="Arial" w:cs="Arial"/>
                <w:color w:val="000000"/>
                <w:lang w:eastAsia="en-ID"/>
              </w:rPr>
              <w:t>c.</w:t>
            </w:r>
            <w:r w:rsidRPr="008906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khusus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pendukung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berdasarkan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jenis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kerugian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di-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603"/>
              <w:gridCol w:w="1371"/>
              <w:gridCol w:w="3276"/>
            </w:tblGrid>
            <w:tr w:rsidR="008906C4" w:rsidRPr="008906C4" w14:paraId="298A612A" w14:textId="77777777" w:rsidTr="00805B7E">
              <w:trPr>
                <w:trHeight w:val="80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9411922" w14:textId="77777777" w:rsidR="008906C4" w:rsidRPr="008906C4" w:rsidRDefault="008906C4" w:rsidP="00805B7E">
                  <w:pPr>
                    <w:spacing w:after="0" w:line="240" w:lineRule="auto"/>
                    <w:ind w:left="142" w:right="-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16E2264" w14:textId="77777777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 xml:space="preserve">Jenis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Kerugian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92A2586" w14:textId="77777777" w:rsidR="008906C4" w:rsidRPr="008906C4" w:rsidRDefault="008906C4" w:rsidP="00805B7E">
                  <w:pPr>
                    <w:spacing w:before="240" w:after="240" w:line="240" w:lineRule="auto"/>
                    <w:ind w:left="135" w:right="-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Bentuk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Dokumen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EE85A9" w14:textId="77777777" w:rsidR="008906C4" w:rsidRPr="008906C4" w:rsidRDefault="008906C4" w:rsidP="008906C4">
                  <w:pPr>
                    <w:spacing w:before="240" w:after="240" w:line="240" w:lineRule="auto"/>
                    <w:ind w:left="96" w:righ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 xml:space="preserve">Daftar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D"/>
                    </w:rPr>
                    <w:t>Dokumen</w:t>
                  </w:r>
                  <w:proofErr w:type="spellEnd"/>
                </w:p>
              </w:tc>
            </w:tr>
            <w:tr w:rsidR="008906C4" w:rsidRPr="008906C4" w14:paraId="22B67E9A" w14:textId="77777777" w:rsidTr="00805B7E">
              <w:trPr>
                <w:trHeight w:val="55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CBE47A6" w14:textId="77777777" w:rsidR="008906C4" w:rsidRPr="008906C4" w:rsidRDefault="008906C4" w:rsidP="00805B7E">
                  <w:pPr>
                    <w:spacing w:before="240" w:after="24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ACF7867" w14:textId="77777777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Kerusakan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Sebagian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44B041A" w14:textId="77777777" w:rsidR="008906C4" w:rsidRPr="008906C4" w:rsidRDefault="008906C4" w:rsidP="00805B7E">
                  <w:pPr>
                    <w:spacing w:before="240" w:after="240" w:line="240" w:lineRule="auto"/>
                    <w:ind w:left="1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Softcopy*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E91683" w14:textId="7EE9014E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Foto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saat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diterima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kurir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ketika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dropoff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di outlet</w:t>
                  </w:r>
                </w:p>
                <w:p w14:paraId="55117ADA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Foto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sesaat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sebelum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dan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setelah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unboxing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  <w:p w14:paraId="1AA2E02E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Surat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pernyataan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dari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Ekspedisi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  <w:p w14:paraId="757EF629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pendukung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lainnya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apabila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diperlukan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Penyedia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Jasa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Asuransi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</w:tc>
            </w:tr>
            <w:tr w:rsidR="008906C4" w:rsidRPr="008906C4" w14:paraId="35BF2928" w14:textId="77777777" w:rsidTr="00805B7E">
              <w:trPr>
                <w:trHeight w:val="55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E23AF96" w14:textId="77777777" w:rsidR="008906C4" w:rsidRPr="008906C4" w:rsidRDefault="008906C4" w:rsidP="00805B7E">
                  <w:pPr>
                    <w:spacing w:before="240" w:after="24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A13FEEF" w14:textId="77777777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Kerugian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Total</w:t>
                  </w:r>
                </w:p>
                <w:p w14:paraId="7C27F0CF" w14:textId="34329CE1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34E3B2C" w14:textId="77777777" w:rsidR="008906C4" w:rsidRPr="008906C4" w:rsidRDefault="008906C4" w:rsidP="00805B7E">
                  <w:pPr>
                    <w:spacing w:before="240" w:after="240" w:line="240" w:lineRule="auto"/>
                    <w:ind w:left="1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Softcopy*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40D823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Foto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saat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diterima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kurir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ketika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dropoff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di outlet</w:t>
                  </w:r>
                </w:p>
                <w:p w14:paraId="51B05F53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Foto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sesaat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sebelum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dan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setelah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unboxing.</w:t>
                  </w:r>
                </w:p>
                <w:p w14:paraId="7645DE39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Surat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pernyataan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dari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Ekspedisi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  <w:p w14:paraId="716B2033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pendukung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lainnya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apabila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diperlukan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Penyedia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Jasa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Asuransi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</w:tc>
            </w:tr>
            <w:tr w:rsidR="008906C4" w:rsidRPr="008906C4" w14:paraId="1CEFBCDC" w14:textId="77777777" w:rsidTr="00805B7E">
              <w:trPr>
                <w:trHeight w:val="641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19ABB47" w14:textId="77777777" w:rsidR="008906C4" w:rsidRPr="008906C4" w:rsidRDefault="008906C4" w:rsidP="00805B7E">
                  <w:pPr>
                    <w:spacing w:before="240" w:after="24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80F3ACE" w14:textId="77777777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Kehilangan</w:t>
                  </w:r>
                  <w:proofErr w:type="spellEnd"/>
                </w:p>
                <w:p w14:paraId="6B4FCA86" w14:textId="14B93D48" w:rsidR="008906C4" w:rsidRPr="008906C4" w:rsidRDefault="008906C4" w:rsidP="00805B7E">
                  <w:pPr>
                    <w:spacing w:before="240" w:after="240" w:line="240" w:lineRule="auto"/>
                    <w:ind w:left="2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F196C47" w14:textId="77777777" w:rsidR="008906C4" w:rsidRPr="008906C4" w:rsidRDefault="008906C4" w:rsidP="00805B7E">
                  <w:pPr>
                    <w:spacing w:before="240" w:after="240" w:line="240" w:lineRule="auto"/>
                    <w:ind w:left="1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ID"/>
                    </w:rPr>
                    <w:t>Softcopy*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BD01C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Foto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barang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saat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diterima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kurir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atau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ketika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dropoff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di outlet</w:t>
                  </w:r>
                </w:p>
                <w:p w14:paraId="064BA6CE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Surat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laporan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kepolisian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dan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surat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pemutusan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hubungan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kerja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,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apabila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akibat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pencurian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kurir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  <w:p w14:paraId="1F4ADE24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Surat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pernyataan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dari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Ekspedisi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  <w:p w14:paraId="1638D27D" w14:textId="77777777" w:rsidR="008906C4" w:rsidRPr="008906C4" w:rsidRDefault="008906C4" w:rsidP="008906C4">
                  <w:pPr>
                    <w:spacing w:before="240" w:after="240" w:line="240" w:lineRule="auto"/>
                    <w:ind w:left="411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8906C4">
                    <w:rPr>
                      <w:rFonts w:ascii="Arial" w:eastAsia="Times New Roman" w:hAnsi="Arial" w:cs="Arial"/>
                      <w:color w:val="000000"/>
                      <w:lang w:eastAsia="en-ID"/>
                    </w:rPr>
                    <w:t>−</w:t>
                  </w:r>
                  <w:r w:rsidRPr="008906C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D"/>
                    </w:rPr>
                    <w:t xml:space="preserve">      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Dokumen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pendukung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lainnya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apabila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diperlukan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oleh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Penyedia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 xml:space="preserve"> Jasa </w:t>
                  </w:r>
                  <w:proofErr w:type="spellStart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Asuransi</w:t>
                  </w:r>
                  <w:proofErr w:type="spellEnd"/>
                  <w:r w:rsidRPr="008906C4">
                    <w:rPr>
                      <w:rFonts w:ascii="Calibri" w:eastAsia="Times New Roman" w:hAnsi="Calibri" w:cs="Calibri"/>
                      <w:color w:val="000000"/>
                      <w:lang w:eastAsia="en-ID"/>
                    </w:rPr>
                    <w:t>.</w:t>
                  </w:r>
                </w:p>
              </w:tc>
            </w:tr>
          </w:tbl>
          <w:p w14:paraId="342D0749" w14:textId="77777777" w:rsidR="008906C4" w:rsidRPr="008906C4" w:rsidRDefault="008906C4" w:rsidP="008906C4">
            <w:pPr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*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Apabila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diperlukan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maka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fisik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wajib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diserahkan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alamat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ditunjuk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segala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timbul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daripadanya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merupakan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tanggungan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Arial" w:eastAsia="Times New Roman" w:hAnsi="Arial" w:cs="Arial"/>
                <w:i/>
                <w:iCs/>
                <w:color w:val="000000"/>
                <w:lang w:eastAsia="en-ID"/>
              </w:rPr>
              <w:t>.</w:t>
            </w:r>
          </w:p>
          <w:p w14:paraId="3E7D3A4F" w14:textId="77777777" w:rsidR="008906C4" w:rsidRPr="008906C4" w:rsidRDefault="008906C4" w:rsidP="008906C4">
            <w:pPr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  <w:p w14:paraId="6532CAC7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3.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Cermati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Protect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verifikasi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kelengkapan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diajukan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Tertanggundan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kurun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 3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tiga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kerja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melanjutkan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prosesnya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apabila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dinyatakan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lengkap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689A2B94" w14:textId="77777777" w:rsidR="008906C4" w:rsidRPr="008906C4" w:rsidRDefault="008906C4" w:rsidP="008906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7D86AD32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penilaian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persetujuan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/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penolakan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kurun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 7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tujuh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kerja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sejak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dokumen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dinyatakan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secara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lengkap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32AF4E9A" w14:textId="77777777" w:rsidR="008906C4" w:rsidRPr="008906C4" w:rsidRDefault="008906C4" w:rsidP="008906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A67321B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   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Pembayaran Manfaat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dalam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kurun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waktu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 7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tujuh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hari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kerja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setelah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Letter of Discharge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LoD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disetujui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ditandatangani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diterima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oleh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diwajibkan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menandatangi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LoD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sebelum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pembayaran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Manfaat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dapat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33F9E637" w14:textId="77777777" w:rsidR="008906C4" w:rsidRPr="008906C4" w:rsidRDefault="008906C4" w:rsidP="008906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15018C7F" w14:textId="77777777" w:rsidR="008906C4" w:rsidRPr="008906C4" w:rsidRDefault="008906C4" w:rsidP="008906C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  <w:r w:rsidRPr="008906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    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Ketentuan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penyerahan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sisa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r w:rsidRPr="008906C4">
              <w:rPr>
                <w:rFonts w:ascii="Calibri" w:eastAsia="Times New Roman" w:hAnsi="Calibri" w:cs="Calibri"/>
                <w:i/>
                <w:iCs/>
                <w:color w:val="000000"/>
                <w:lang w:eastAsia="en-ID"/>
              </w:rPr>
              <w:t>salvage</w:t>
            </w: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)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: Jika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nilai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Klaim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≥ Rp 10.000.000,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maka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wajib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mengirimkan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sisa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ke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Jasa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sebelum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pembayaran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Manfaat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Asuransi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dapat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dilakukan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segala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biaya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timbul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atas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upaya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penyerahan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sisa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barang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menjadi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tanggungan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Tertanggung</w:t>
            </w:r>
            <w:proofErr w:type="spellEnd"/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7777A6AC" w14:textId="77777777" w:rsidR="008906C4" w:rsidRPr="008906C4" w:rsidRDefault="008906C4" w:rsidP="008906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06C4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3215A43E" w14:textId="2896679D" w:rsidR="008906C4" w:rsidRPr="008906C4" w:rsidRDefault="008906C4" w:rsidP="008906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C3A63B0" w14:textId="77777777" w:rsidR="00AF61B8" w:rsidRDefault="00AF61B8"/>
    <w:sectPr w:rsidR="00AF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0C25"/>
    <w:multiLevelType w:val="hybridMultilevel"/>
    <w:tmpl w:val="21F402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6EB"/>
    <w:multiLevelType w:val="hybridMultilevel"/>
    <w:tmpl w:val="63BA5AEA"/>
    <w:lvl w:ilvl="0" w:tplc="788853BA">
      <w:start w:val="1"/>
      <w:numFmt w:val="decimal"/>
      <w:lvlText w:val="%1."/>
      <w:lvlJc w:val="left"/>
      <w:pPr>
        <w:ind w:left="34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060" w:hanging="360"/>
      </w:pPr>
    </w:lvl>
    <w:lvl w:ilvl="2" w:tplc="3809001B" w:tentative="1">
      <w:start w:val="1"/>
      <w:numFmt w:val="lowerRoman"/>
      <w:lvlText w:val="%3."/>
      <w:lvlJc w:val="right"/>
      <w:pPr>
        <w:ind w:left="1780" w:hanging="180"/>
      </w:pPr>
    </w:lvl>
    <w:lvl w:ilvl="3" w:tplc="3809000F" w:tentative="1">
      <w:start w:val="1"/>
      <w:numFmt w:val="decimal"/>
      <w:lvlText w:val="%4."/>
      <w:lvlJc w:val="left"/>
      <w:pPr>
        <w:ind w:left="2500" w:hanging="360"/>
      </w:pPr>
    </w:lvl>
    <w:lvl w:ilvl="4" w:tplc="38090019" w:tentative="1">
      <w:start w:val="1"/>
      <w:numFmt w:val="lowerLetter"/>
      <w:lvlText w:val="%5."/>
      <w:lvlJc w:val="left"/>
      <w:pPr>
        <w:ind w:left="3220" w:hanging="360"/>
      </w:pPr>
    </w:lvl>
    <w:lvl w:ilvl="5" w:tplc="3809001B" w:tentative="1">
      <w:start w:val="1"/>
      <w:numFmt w:val="lowerRoman"/>
      <w:lvlText w:val="%6."/>
      <w:lvlJc w:val="right"/>
      <w:pPr>
        <w:ind w:left="3940" w:hanging="180"/>
      </w:pPr>
    </w:lvl>
    <w:lvl w:ilvl="6" w:tplc="3809000F" w:tentative="1">
      <w:start w:val="1"/>
      <w:numFmt w:val="decimal"/>
      <w:lvlText w:val="%7."/>
      <w:lvlJc w:val="left"/>
      <w:pPr>
        <w:ind w:left="4660" w:hanging="360"/>
      </w:pPr>
    </w:lvl>
    <w:lvl w:ilvl="7" w:tplc="38090019" w:tentative="1">
      <w:start w:val="1"/>
      <w:numFmt w:val="lowerLetter"/>
      <w:lvlText w:val="%8."/>
      <w:lvlJc w:val="left"/>
      <w:pPr>
        <w:ind w:left="5380" w:hanging="360"/>
      </w:pPr>
    </w:lvl>
    <w:lvl w:ilvl="8" w:tplc="3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3F165D64"/>
    <w:multiLevelType w:val="hybridMultilevel"/>
    <w:tmpl w:val="5404791A"/>
    <w:lvl w:ilvl="0" w:tplc="E5A219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18635">
    <w:abstractNumId w:val="1"/>
  </w:num>
  <w:num w:numId="2" w16cid:durableId="942228448">
    <w:abstractNumId w:val="0"/>
  </w:num>
  <w:num w:numId="3" w16cid:durableId="1423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C4"/>
    <w:rsid w:val="00271C46"/>
    <w:rsid w:val="00805B7E"/>
    <w:rsid w:val="008906C4"/>
    <w:rsid w:val="00A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00B"/>
  <w15:chartTrackingRefBased/>
  <w15:docId w15:val="{9921604E-3785-4653-B512-3F01F473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89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89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Nawangsari</dc:creator>
  <cp:keywords/>
  <dc:description/>
  <cp:lastModifiedBy>Sri Nawangsari</cp:lastModifiedBy>
  <cp:revision>2</cp:revision>
  <dcterms:created xsi:type="dcterms:W3CDTF">2022-10-26T03:44:00Z</dcterms:created>
  <dcterms:modified xsi:type="dcterms:W3CDTF">2022-10-26T04:03:00Z</dcterms:modified>
</cp:coreProperties>
</file>